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000" w:rsidRDefault="00C33000" w:rsidP="00DE4AE6">
      <w:pPr>
        <w:pStyle w:val="a7"/>
        <w:jc w:val="both"/>
        <w:rPr>
          <w:rFonts w:ascii="Times New Roman" w:hAnsi="Times New Roman" w:cs="Times New Roman"/>
        </w:rPr>
      </w:pPr>
      <w:r w:rsidRPr="00D758F3">
        <w:rPr>
          <w:rStyle w:val="fontstyle01mrcssattr"/>
          <w:rFonts w:ascii="Times New Roman" w:hAnsi="Times New Roman" w:cs="Times New Roman"/>
          <w:noProof/>
          <w:sz w:val="28"/>
          <w:szCs w:val="28"/>
          <w:shd w:val="clear" w:color="auto" w:fill="FFFFFF"/>
        </w:rPr>
        <w:drawing>
          <wp:inline distT="0" distB="0" distL="0" distR="0" wp14:anchorId="6574796C" wp14:editId="40630D49">
            <wp:extent cx="2851294" cy="1180214"/>
            <wp:effectExtent l="19050" t="0" r="6206"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73707" cy="1189491"/>
                    </a:xfrm>
                    <a:prstGeom prst="rect">
                      <a:avLst/>
                    </a:prstGeom>
                    <a:noFill/>
                  </pic:spPr>
                </pic:pic>
              </a:graphicData>
            </a:graphic>
          </wp:inline>
        </w:drawing>
      </w:r>
    </w:p>
    <w:p w:rsidR="00A0151F" w:rsidRDefault="00A0151F" w:rsidP="00C33000">
      <w:pPr>
        <w:pStyle w:val="a7"/>
        <w:jc w:val="center"/>
        <w:rPr>
          <w:rFonts w:ascii="Times New Roman" w:hAnsi="Times New Roman" w:cs="Times New Roman"/>
          <w:sz w:val="28"/>
        </w:rPr>
      </w:pPr>
      <w:r w:rsidRPr="00C33000">
        <w:rPr>
          <w:rFonts w:ascii="Times New Roman" w:hAnsi="Times New Roman" w:cs="Times New Roman"/>
          <w:sz w:val="28"/>
        </w:rPr>
        <w:t>Собрание кредиторов в процедурах банкротства</w:t>
      </w:r>
    </w:p>
    <w:p w:rsidR="00C33000" w:rsidRPr="00C33000" w:rsidRDefault="00C33000" w:rsidP="00C33000">
      <w:pPr>
        <w:pStyle w:val="a7"/>
        <w:jc w:val="center"/>
        <w:rPr>
          <w:rFonts w:ascii="Times New Roman" w:hAnsi="Times New Roman" w:cs="Times New Roman"/>
          <w:sz w:val="28"/>
        </w:rPr>
      </w:pPr>
      <w:bookmarkStart w:id="0" w:name="_GoBack"/>
      <w:bookmarkEnd w:id="0"/>
    </w:p>
    <w:p w:rsidR="00C05C47"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В соответствии с пунктом 1 статьи 12 Федерального закона от 26.10.2002 № 127-ФЗ «О несостоятельности (банкротстве)» (далее – Закон о банкротстве) представитель федерального органа исполнительной власти, исполняющего функции по контролю (надзору) за деятельностью саморегулируемых организаций арбитражных управляющих (далее – орган по контролю (надзору), вправе участвовать без права голоса в собрании кредиторов и выступать по вопросам повестки собрания кредиторов. </w:t>
      </w:r>
    </w:p>
    <w:p w:rsidR="00C05C47"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На территории Курской области указанные полномочия принадлежат Управлению </w:t>
      </w:r>
      <w:proofErr w:type="spellStart"/>
      <w:r w:rsidRPr="00C33000">
        <w:rPr>
          <w:rFonts w:ascii="Times New Roman" w:hAnsi="Times New Roman" w:cs="Times New Roman"/>
          <w:sz w:val="27"/>
          <w:szCs w:val="27"/>
        </w:rPr>
        <w:t>Росреестра</w:t>
      </w:r>
      <w:proofErr w:type="spellEnd"/>
      <w:r w:rsidRPr="00C33000">
        <w:rPr>
          <w:rFonts w:ascii="Times New Roman" w:hAnsi="Times New Roman" w:cs="Times New Roman"/>
          <w:sz w:val="27"/>
          <w:szCs w:val="27"/>
        </w:rPr>
        <w:t xml:space="preserve"> по </w:t>
      </w:r>
      <w:proofErr w:type="gramStart"/>
      <w:r w:rsidRPr="00C33000">
        <w:rPr>
          <w:rFonts w:ascii="Times New Roman" w:hAnsi="Times New Roman" w:cs="Times New Roman"/>
          <w:sz w:val="27"/>
          <w:szCs w:val="27"/>
        </w:rPr>
        <w:t>Курской  области</w:t>
      </w:r>
      <w:proofErr w:type="gramEnd"/>
      <w:r w:rsidRPr="00C33000">
        <w:rPr>
          <w:rFonts w:ascii="Times New Roman" w:hAnsi="Times New Roman" w:cs="Times New Roman"/>
          <w:sz w:val="27"/>
          <w:szCs w:val="27"/>
        </w:rPr>
        <w:t>.</w:t>
      </w:r>
    </w:p>
    <w:p w:rsidR="00C05C47"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Представитель органа по контролю (надзору) вправе как участник собрания кредиторов знакомиться с материалами, подлежащими рассмотрению на собрании, делать выписки из них, снимать копии (фотокопии). Ознакомление с указанными материалами производится </w:t>
      </w:r>
      <w:proofErr w:type="gramStart"/>
      <w:r w:rsidRPr="00C33000">
        <w:rPr>
          <w:rFonts w:ascii="Times New Roman" w:hAnsi="Times New Roman" w:cs="Times New Roman"/>
          <w:sz w:val="27"/>
          <w:szCs w:val="27"/>
        </w:rPr>
        <w:t>во время</w:t>
      </w:r>
      <w:proofErr w:type="gramEnd"/>
      <w:r w:rsidRPr="00C33000">
        <w:rPr>
          <w:rFonts w:ascii="Times New Roman" w:hAnsi="Times New Roman" w:cs="Times New Roman"/>
          <w:sz w:val="27"/>
          <w:szCs w:val="27"/>
        </w:rPr>
        <w:t xml:space="preserve"> и по месту, указанному арбитражным управляющим в уведомлении о проведении собрания кредиторов.</w:t>
      </w:r>
    </w:p>
    <w:p w:rsidR="008F130A"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Также сотрудники Управления</w:t>
      </w:r>
      <w:r w:rsidR="008F130A" w:rsidRPr="00C33000">
        <w:rPr>
          <w:rFonts w:ascii="Times New Roman" w:hAnsi="Times New Roman" w:cs="Times New Roman"/>
          <w:sz w:val="27"/>
          <w:szCs w:val="27"/>
        </w:rPr>
        <w:t xml:space="preserve"> не только имеют право высказывать свои предложения по вопросам повестки дня, но и выполнять свои обязанности, предоставленные </w:t>
      </w:r>
      <w:hyperlink r:id="rId5" w:history="1">
        <w:r w:rsidR="008F130A" w:rsidRPr="00C33000">
          <w:rPr>
            <w:rStyle w:val="a4"/>
            <w:rFonts w:ascii="Times New Roman" w:hAnsi="Times New Roman" w:cs="Times New Roman"/>
            <w:color w:val="auto"/>
            <w:sz w:val="27"/>
            <w:szCs w:val="27"/>
            <w:u w:val="none"/>
          </w:rPr>
          <w:t>Кодексом</w:t>
        </w:r>
      </w:hyperlink>
      <w:r w:rsidR="008F130A" w:rsidRPr="00C33000">
        <w:rPr>
          <w:rFonts w:ascii="Times New Roman" w:hAnsi="Times New Roman" w:cs="Times New Roman"/>
          <w:sz w:val="27"/>
          <w:szCs w:val="27"/>
        </w:rPr>
        <w:t xml:space="preserve"> Российской Федерации об административных правонарушениях, в случае обнаружения достаточных данных, указывающих на наличие события административного правонарушения в действиях (бездействии) арбитражного управляющего по ненадлежащему исполнению обязанностей законодательства о несостоятельности (банкротстве).</w:t>
      </w:r>
    </w:p>
    <w:p w:rsidR="00A0151F" w:rsidRPr="00C33000" w:rsidRDefault="00A0151F"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В 2020 году в Управление </w:t>
      </w:r>
      <w:proofErr w:type="spellStart"/>
      <w:r w:rsidRPr="00C33000">
        <w:rPr>
          <w:rFonts w:ascii="Times New Roman" w:hAnsi="Times New Roman" w:cs="Times New Roman"/>
          <w:sz w:val="27"/>
          <w:szCs w:val="27"/>
        </w:rPr>
        <w:t>Росреестра</w:t>
      </w:r>
      <w:proofErr w:type="spellEnd"/>
      <w:r w:rsidRPr="00C33000">
        <w:rPr>
          <w:rFonts w:ascii="Times New Roman" w:hAnsi="Times New Roman" w:cs="Times New Roman"/>
          <w:sz w:val="27"/>
          <w:szCs w:val="27"/>
        </w:rPr>
        <w:t xml:space="preserve"> по Курской области поступило более 500 уведомлений о проведении собраний кредиторов должников, осуществляющих свои полномочия на предприятиях Курской области.</w:t>
      </w:r>
    </w:p>
    <w:p w:rsidR="00DE4AE6" w:rsidRPr="00C33000" w:rsidRDefault="00A0151F" w:rsidP="00DE4AE6">
      <w:pPr>
        <w:pStyle w:val="a7"/>
        <w:jc w:val="both"/>
        <w:rPr>
          <w:rFonts w:ascii="Times New Roman" w:hAnsi="Times New Roman" w:cs="Times New Roman"/>
          <w:sz w:val="27"/>
          <w:szCs w:val="27"/>
        </w:rPr>
      </w:pPr>
      <w:r w:rsidRPr="00C33000">
        <w:rPr>
          <w:rFonts w:ascii="Times New Roman" w:hAnsi="Times New Roman" w:cs="Times New Roman"/>
          <w:sz w:val="27"/>
          <w:szCs w:val="27"/>
        </w:rPr>
        <w:t xml:space="preserve"> </w:t>
      </w:r>
      <w:r w:rsidRPr="00C33000">
        <w:rPr>
          <w:rFonts w:ascii="Times New Roman" w:hAnsi="Times New Roman" w:cs="Times New Roman"/>
          <w:sz w:val="27"/>
          <w:szCs w:val="27"/>
        </w:rPr>
        <w:tab/>
      </w:r>
      <w:r w:rsidR="00DE4AE6" w:rsidRPr="00C33000">
        <w:rPr>
          <w:rFonts w:ascii="Times New Roman" w:hAnsi="Times New Roman" w:cs="Times New Roman"/>
          <w:sz w:val="27"/>
          <w:szCs w:val="27"/>
        </w:rPr>
        <w:t xml:space="preserve"> </w:t>
      </w:r>
      <w:r w:rsidR="00C05C47" w:rsidRPr="00C33000">
        <w:rPr>
          <w:rFonts w:ascii="Times New Roman" w:hAnsi="Times New Roman" w:cs="Times New Roman"/>
          <w:sz w:val="27"/>
          <w:szCs w:val="27"/>
        </w:rPr>
        <w:t xml:space="preserve">Согласно </w:t>
      </w:r>
      <w:hyperlink r:id="rId6" w:history="1">
        <w:r w:rsidR="00C05C47" w:rsidRPr="00C33000">
          <w:rPr>
            <w:rFonts w:ascii="Times New Roman" w:hAnsi="Times New Roman" w:cs="Times New Roman"/>
            <w:sz w:val="27"/>
            <w:szCs w:val="27"/>
          </w:rPr>
          <w:t>пункту 1 статьи 9.1</w:t>
        </w:r>
      </w:hyperlink>
      <w:r w:rsidR="00C05C47" w:rsidRPr="00C33000">
        <w:rPr>
          <w:rFonts w:ascii="Times New Roman" w:hAnsi="Times New Roman" w:cs="Times New Roman"/>
          <w:sz w:val="27"/>
          <w:szCs w:val="27"/>
        </w:rPr>
        <w:t xml:space="preserve">  Закон о банкротстве в редакции Федерального закона от 01.04.2020 </w:t>
      </w:r>
      <w:r w:rsidR="00F84C3D" w:rsidRPr="00C33000">
        <w:rPr>
          <w:rFonts w:ascii="Times New Roman" w:hAnsi="Times New Roman" w:cs="Times New Roman"/>
          <w:sz w:val="27"/>
          <w:szCs w:val="27"/>
        </w:rPr>
        <w:t>№</w:t>
      </w:r>
      <w:r w:rsidR="00C05C47" w:rsidRPr="00C33000">
        <w:rPr>
          <w:rFonts w:ascii="Times New Roman" w:hAnsi="Times New Roman" w:cs="Times New Roman"/>
          <w:sz w:val="27"/>
          <w:szCs w:val="27"/>
        </w:rPr>
        <w:t>98-ФЗ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В соответствии с </w:t>
      </w:r>
      <w:hyperlink r:id="rId7" w:history="1">
        <w:r w:rsidRPr="00C33000">
          <w:rPr>
            <w:rFonts w:ascii="Times New Roman" w:hAnsi="Times New Roman" w:cs="Times New Roman"/>
            <w:sz w:val="27"/>
            <w:szCs w:val="27"/>
          </w:rPr>
          <w:t>пунктом 5 указанной статьи</w:t>
        </w:r>
      </w:hyperlink>
      <w:r w:rsidRPr="00C33000">
        <w:rPr>
          <w:rFonts w:ascii="Times New Roman" w:hAnsi="Times New Roman" w:cs="Times New Roman"/>
          <w:sz w:val="27"/>
          <w:szCs w:val="27"/>
        </w:rPr>
        <w:t xml:space="preserve"> 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w:t>
      </w:r>
      <w:hyperlink r:id="rId8" w:history="1">
        <w:r w:rsidRPr="00C33000">
          <w:rPr>
            <w:rFonts w:ascii="Times New Roman" w:hAnsi="Times New Roman" w:cs="Times New Roman"/>
            <w:sz w:val="27"/>
            <w:szCs w:val="27"/>
          </w:rPr>
          <w:t>пунктом 1 настоящей статьи</w:t>
        </w:r>
      </w:hyperlink>
      <w:r w:rsidRPr="00C33000">
        <w:rPr>
          <w:rFonts w:ascii="Times New Roman" w:hAnsi="Times New Roman" w:cs="Times New Roman"/>
          <w:sz w:val="27"/>
          <w:szCs w:val="27"/>
        </w:rPr>
        <w:t>, в форме заочного голосования.</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lastRenderedPageBreak/>
        <w:t xml:space="preserve">В этом случае: 1) собрание кредиторов (комитета кредиторов) и собрание участников строительства в форме заочного голосования проводятся в порядке, установленном </w:t>
      </w:r>
      <w:hyperlink r:id="rId9" w:history="1">
        <w:r w:rsidRPr="00C33000">
          <w:rPr>
            <w:rFonts w:ascii="Times New Roman" w:hAnsi="Times New Roman" w:cs="Times New Roman"/>
            <w:sz w:val="27"/>
            <w:szCs w:val="27"/>
          </w:rPr>
          <w:t>пунктом 1.1 статьи 201.12</w:t>
        </w:r>
      </w:hyperlink>
      <w:r w:rsidRPr="00C33000">
        <w:rPr>
          <w:rFonts w:ascii="Times New Roman" w:hAnsi="Times New Roman" w:cs="Times New Roman"/>
          <w:sz w:val="27"/>
          <w:szCs w:val="27"/>
        </w:rPr>
        <w:t xml:space="preserve"> Федерального закона; 2) собрание работников, бывших работников должника в форме заочного голосования проводится в порядке, установленном </w:t>
      </w:r>
      <w:hyperlink r:id="rId10" w:history="1">
        <w:r w:rsidRPr="00C33000">
          <w:rPr>
            <w:rFonts w:ascii="Times New Roman" w:hAnsi="Times New Roman" w:cs="Times New Roman"/>
            <w:sz w:val="27"/>
            <w:szCs w:val="27"/>
          </w:rPr>
          <w:t>статьей 12.1</w:t>
        </w:r>
      </w:hyperlink>
      <w:r w:rsidRPr="00C33000">
        <w:rPr>
          <w:rFonts w:ascii="Times New Roman" w:hAnsi="Times New Roman" w:cs="Times New Roman"/>
          <w:sz w:val="27"/>
          <w:szCs w:val="27"/>
        </w:rPr>
        <w:t xml:space="preserve"> настоящего Федерального закона. Заочное голосование, предусмотренное настоящим </w:t>
      </w:r>
      <w:hyperlink r:id="rId11" w:history="1">
        <w:r w:rsidRPr="00C33000">
          <w:rPr>
            <w:rFonts w:ascii="Times New Roman" w:hAnsi="Times New Roman" w:cs="Times New Roman"/>
            <w:sz w:val="27"/>
            <w:szCs w:val="27"/>
          </w:rPr>
          <w:t>пунктом</w:t>
        </w:r>
      </w:hyperlink>
      <w:r w:rsidRPr="00C33000">
        <w:rPr>
          <w:rFonts w:ascii="Times New Roman" w:hAnsi="Times New Roman" w:cs="Times New Roman"/>
          <w:sz w:val="27"/>
          <w:szCs w:val="27"/>
        </w:rPr>
        <w:t xml:space="preserve">, может проводиться независимо от числа участников. </w:t>
      </w:r>
    </w:p>
    <w:p w:rsidR="00DE4AE6" w:rsidRPr="00C33000" w:rsidRDefault="00C33000" w:rsidP="00DE4AE6">
      <w:pPr>
        <w:pStyle w:val="a7"/>
        <w:ind w:firstLine="708"/>
        <w:jc w:val="both"/>
        <w:rPr>
          <w:rFonts w:ascii="Times New Roman" w:hAnsi="Times New Roman" w:cs="Times New Roman"/>
          <w:sz w:val="27"/>
          <w:szCs w:val="27"/>
        </w:rPr>
      </w:pPr>
      <w:hyperlink r:id="rId12" w:history="1">
        <w:r w:rsidR="00C05C47" w:rsidRPr="00C33000">
          <w:rPr>
            <w:rFonts w:ascii="Times New Roman" w:hAnsi="Times New Roman" w:cs="Times New Roman"/>
            <w:sz w:val="27"/>
            <w:szCs w:val="27"/>
          </w:rPr>
          <w:t>Постановлением</w:t>
        </w:r>
      </w:hyperlink>
      <w:r w:rsidR="00C05C47" w:rsidRPr="00C33000">
        <w:rPr>
          <w:rFonts w:ascii="Times New Roman" w:hAnsi="Times New Roman" w:cs="Times New Roman"/>
          <w:sz w:val="27"/>
          <w:szCs w:val="27"/>
        </w:rPr>
        <w:t xml:space="preserve"> Правительства Российской Федерации от 03.04.2020 N 428 "О введении моратория на возбуждение дел о банкротстве по заявлению кредиторов в отношении отдельных должников" введен мораторий на возбуждение дел о банкротстве по заявлению кредиторов в отношении отдельных должников.</w:t>
      </w:r>
    </w:p>
    <w:p w:rsidR="00DE4AE6" w:rsidRPr="00C33000" w:rsidRDefault="00C33000" w:rsidP="00DE4AE6">
      <w:pPr>
        <w:pStyle w:val="a7"/>
        <w:ind w:firstLine="708"/>
        <w:jc w:val="both"/>
        <w:rPr>
          <w:rFonts w:ascii="Times New Roman" w:hAnsi="Times New Roman" w:cs="Times New Roman"/>
          <w:sz w:val="27"/>
          <w:szCs w:val="27"/>
        </w:rPr>
      </w:pPr>
      <w:hyperlink r:id="rId13" w:history="1">
        <w:r w:rsidR="00C05C47" w:rsidRPr="00C33000">
          <w:rPr>
            <w:rFonts w:ascii="Times New Roman" w:hAnsi="Times New Roman" w:cs="Times New Roman"/>
            <w:sz w:val="27"/>
            <w:szCs w:val="27"/>
          </w:rPr>
          <w:t>Постановление</w:t>
        </w:r>
      </w:hyperlink>
      <w:r w:rsidR="00C05C47" w:rsidRPr="00C33000">
        <w:rPr>
          <w:rFonts w:ascii="Times New Roman" w:hAnsi="Times New Roman" w:cs="Times New Roman"/>
          <w:sz w:val="27"/>
          <w:szCs w:val="27"/>
        </w:rPr>
        <w:t xml:space="preserve"> официально опубликовано 6 апреля 2020 года, следовательно, с указанной даты началось действие моратория сроком на шесть месяцев, а арбитражные управляющие получили право на проведение собрания кредиторов, комитета кредиторов, участников строительства и собрания работников, бывших работников любого должника, в том числе того, на кого мораторий не распространяется, в форме заочного голосования. Для проведения собрания кредиторов в форме заочного голосования в настоящее время предусмотрен следующий порядок:</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1. Одновременно с включением в Единый федеральный реестр сведений о банкротстве сведений об опубликовании сообщения о проведении собрания участников в форме заочного голосования включению в указанный реестр. Подлежат бюллетени для голосования без опубликования в официальном издании.</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2. Участники собрания заполняют бюллетени для голосования и направляют их конкурсному управляющему (внешнему управляющему) в порядке, указанном в сообщении о проведении собрания участников в форме заочного голосования. (Прим. При подведении итогов голосования и принятии собранием участников решений учитываются бюллетени для голосования, заполненные участниками строительства и полученные конкурсным управляющим (внешним управляющим) не позднее даты проведения такого собрания).</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3. Уведомление направляется конкурсному кредитору, в уполномоченный орган, а также иному лицу, имеющему право на участие в собрании кредиторов, сообщения о проведении собрания кредиторов по почте не позднее, чем за четырнадцать дней до даты проведения собрания кредиторов или иным обеспечивающим получение такого сообщения способом не менее чем за пять рабочих дней до даты проведения собрания кредиторов. (Прим. - В случае если количество конкурсных кредиторов и уполномоченных органов превышает пятьсот, надлежащим уведомлением признается опубликование сообщения о проведении собрания кредиторов в порядке, определенном </w:t>
      </w:r>
      <w:hyperlink r:id="rId14" w:history="1">
        <w:r w:rsidRPr="00C33000">
          <w:rPr>
            <w:rFonts w:ascii="Times New Roman" w:hAnsi="Times New Roman" w:cs="Times New Roman"/>
            <w:sz w:val="27"/>
            <w:szCs w:val="27"/>
          </w:rPr>
          <w:t>статьей 28</w:t>
        </w:r>
      </w:hyperlink>
      <w:r w:rsidR="00DE4AE6" w:rsidRPr="00C33000">
        <w:rPr>
          <w:rFonts w:ascii="Times New Roman" w:hAnsi="Times New Roman" w:cs="Times New Roman"/>
          <w:sz w:val="27"/>
          <w:szCs w:val="27"/>
        </w:rPr>
        <w:t xml:space="preserve"> Закона о банкротстве.</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4. Сообщение о проведении собрания кредиторов подлежит включению арбитражным управляющим в Единый федеральный реестр сведений о </w:t>
      </w:r>
      <w:r w:rsidRPr="00C33000">
        <w:rPr>
          <w:rFonts w:ascii="Times New Roman" w:hAnsi="Times New Roman" w:cs="Times New Roman"/>
          <w:sz w:val="27"/>
          <w:szCs w:val="27"/>
        </w:rPr>
        <w:lastRenderedPageBreak/>
        <w:t xml:space="preserve">банкротстве в порядке, установленном </w:t>
      </w:r>
      <w:hyperlink r:id="rId15" w:history="1">
        <w:r w:rsidRPr="00C33000">
          <w:rPr>
            <w:rFonts w:ascii="Times New Roman" w:hAnsi="Times New Roman" w:cs="Times New Roman"/>
            <w:sz w:val="27"/>
            <w:szCs w:val="27"/>
          </w:rPr>
          <w:t>статьей 28</w:t>
        </w:r>
      </w:hyperlink>
      <w:r w:rsidRPr="00C33000">
        <w:rPr>
          <w:rFonts w:ascii="Times New Roman" w:hAnsi="Times New Roman" w:cs="Times New Roman"/>
          <w:sz w:val="27"/>
          <w:szCs w:val="27"/>
        </w:rPr>
        <w:t xml:space="preserve"> Закона о банкротстве, не менее чем за четырнадцать дней до даты проведения собрания кредиторов.</w:t>
      </w:r>
    </w:p>
    <w:p w:rsidR="00C05C47"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5. Лицо, которое проводит собрание кредиторов, обязано обеспечить возможность ознакомления с материалами, представленными участникам собрания кредиторов для ознакомления и (или) утверждения, не менее чем за пять рабочих дней до даты проведения собрания кредиторов, если иной срок не установлен </w:t>
      </w:r>
      <w:hyperlink r:id="rId16" w:history="1">
        <w:r w:rsidRPr="00C33000">
          <w:rPr>
            <w:rFonts w:ascii="Times New Roman" w:hAnsi="Times New Roman" w:cs="Times New Roman"/>
            <w:sz w:val="27"/>
            <w:szCs w:val="27"/>
          </w:rPr>
          <w:t>Законом</w:t>
        </w:r>
      </w:hyperlink>
      <w:r w:rsidRPr="00C33000">
        <w:rPr>
          <w:rFonts w:ascii="Times New Roman" w:hAnsi="Times New Roman" w:cs="Times New Roman"/>
          <w:sz w:val="27"/>
          <w:szCs w:val="27"/>
        </w:rPr>
        <w:t xml:space="preserve"> о банкротстве. Проведение общих собраний кредиторов в заочной форме является правом, а не обязанностью арбитражного управляющего. Суды при рассмотрении ходатайств о принятии обеспечительных мер в виде отложения или запрета проведения собраний кредиторов до отмены действующих ограничений придерживаются различных позиций. Так, суды откладывают (запрещают проводить) собрание кредиторов при банкротстве, если оно предполагает массовое скопление людей. В одном из рассматриваемых дел суд запретил проводить собрание кредиторов при банкротстве, так как в месте его проведения запрещено покидать место проживания (кроме случаев обращения за экстренной медпомощью и угрозы жизни и здоровью). В другом деле суд не запретил проводить собрание кредиторов при банкротстве, поскольку признал не доказанным, что собрание созвано в период угрозы </w:t>
      </w:r>
      <w:proofErr w:type="spellStart"/>
      <w:r w:rsidRPr="00C33000">
        <w:rPr>
          <w:rFonts w:ascii="Times New Roman" w:hAnsi="Times New Roman" w:cs="Times New Roman"/>
          <w:sz w:val="27"/>
          <w:szCs w:val="27"/>
        </w:rPr>
        <w:t>коронавируса</w:t>
      </w:r>
      <w:proofErr w:type="spellEnd"/>
      <w:r w:rsidRPr="00C33000">
        <w:rPr>
          <w:rFonts w:ascii="Times New Roman" w:hAnsi="Times New Roman" w:cs="Times New Roman"/>
          <w:sz w:val="27"/>
          <w:szCs w:val="27"/>
        </w:rPr>
        <w:t xml:space="preserve"> и его невозможно провести в другое время. При рассмотрении одного из ходатайств о принятии обеспечительных мер суд также не запретил проведение собрания из-за </w:t>
      </w:r>
      <w:proofErr w:type="spellStart"/>
      <w:r w:rsidRPr="00C33000">
        <w:rPr>
          <w:rFonts w:ascii="Times New Roman" w:hAnsi="Times New Roman" w:cs="Times New Roman"/>
          <w:sz w:val="27"/>
          <w:szCs w:val="27"/>
        </w:rPr>
        <w:t>коронавируса</w:t>
      </w:r>
      <w:proofErr w:type="spellEnd"/>
      <w:r w:rsidRPr="00C33000">
        <w:rPr>
          <w:rFonts w:ascii="Times New Roman" w:hAnsi="Times New Roman" w:cs="Times New Roman"/>
          <w:sz w:val="27"/>
          <w:szCs w:val="27"/>
        </w:rPr>
        <w:t xml:space="preserve">, указав на то, </w:t>
      </w:r>
      <w:proofErr w:type="gramStart"/>
      <w:r w:rsidRPr="00C33000">
        <w:rPr>
          <w:rFonts w:ascii="Times New Roman" w:hAnsi="Times New Roman" w:cs="Times New Roman"/>
          <w:sz w:val="27"/>
          <w:szCs w:val="27"/>
        </w:rPr>
        <w:t>что</w:t>
      </w:r>
      <w:proofErr w:type="gramEnd"/>
      <w:r w:rsidRPr="00C33000">
        <w:rPr>
          <w:rFonts w:ascii="Times New Roman" w:hAnsi="Times New Roman" w:cs="Times New Roman"/>
          <w:sz w:val="27"/>
          <w:szCs w:val="27"/>
        </w:rPr>
        <w:t xml:space="preserve"> начиная с 06.04.2020 по решению арбитражного управляющего собрания проводятся заочно.</w:t>
      </w:r>
    </w:p>
    <w:p w:rsidR="00DE4AE6" w:rsidRPr="00C33000" w:rsidRDefault="00DE4AE6" w:rsidP="00DE4AE6">
      <w:pPr>
        <w:pStyle w:val="a7"/>
        <w:jc w:val="both"/>
        <w:rPr>
          <w:rFonts w:ascii="Times New Roman" w:hAnsi="Times New Roman" w:cs="Times New Roman"/>
          <w:sz w:val="27"/>
          <w:szCs w:val="27"/>
        </w:rPr>
      </w:pPr>
    </w:p>
    <w:p w:rsidR="00DE4AE6" w:rsidRDefault="00DE4AE6" w:rsidP="00DE4AE6">
      <w:pPr>
        <w:pStyle w:val="a7"/>
        <w:jc w:val="both"/>
        <w:rPr>
          <w:rFonts w:ascii="Times New Roman" w:hAnsi="Times New Roman" w:cs="Times New Roman"/>
        </w:rPr>
      </w:pPr>
    </w:p>
    <w:p w:rsidR="00C05C47" w:rsidRPr="00DE4AE6" w:rsidRDefault="00C05C47" w:rsidP="00DE4AE6">
      <w:pPr>
        <w:pStyle w:val="a7"/>
        <w:jc w:val="both"/>
        <w:rPr>
          <w:rFonts w:ascii="Times New Roman" w:hAnsi="Times New Roman" w:cs="Times New Roman"/>
        </w:rPr>
      </w:pPr>
    </w:p>
    <w:sectPr w:rsidR="00C05C47" w:rsidRPr="00DE4AE6" w:rsidSect="00DE4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0A"/>
    <w:rsid w:val="005A4473"/>
    <w:rsid w:val="00761970"/>
    <w:rsid w:val="008F130A"/>
    <w:rsid w:val="00A0151F"/>
    <w:rsid w:val="00C05C47"/>
    <w:rsid w:val="00C33000"/>
    <w:rsid w:val="00DE4AE6"/>
    <w:rsid w:val="00F8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E9B2"/>
  <w15:docId w15:val="{EEF12F62-D8F9-45DE-85A3-190EC6E0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13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F130A"/>
    <w:rPr>
      <w:color w:val="0000FF"/>
      <w:u w:val="single"/>
    </w:rPr>
  </w:style>
  <w:style w:type="paragraph" w:styleId="a5">
    <w:name w:val="Balloon Text"/>
    <w:basedOn w:val="a"/>
    <w:link w:val="a6"/>
    <w:uiPriority w:val="99"/>
    <w:semiHidden/>
    <w:unhideWhenUsed/>
    <w:rsid w:val="00F84C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C3D"/>
    <w:rPr>
      <w:rFonts w:ascii="Tahoma" w:hAnsi="Tahoma" w:cs="Tahoma"/>
      <w:sz w:val="16"/>
      <w:szCs w:val="16"/>
    </w:rPr>
  </w:style>
  <w:style w:type="paragraph" w:styleId="a7">
    <w:name w:val="No Spacing"/>
    <w:uiPriority w:val="1"/>
    <w:qFormat/>
    <w:rsid w:val="00DE4AE6"/>
    <w:pPr>
      <w:spacing w:after="0" w:line="240" w:lineRule="auto"/>
    </w:pPr>
  </w:style>
  <w:style w:type="character" w:customStyle="1" w:styleId="fontstyle01mrcssattr">
    <w:name w:val="fontstyle01_mr_css_attr"/>
    <w:basedOn w:val="a0"/>
    <w:rsid w:val="00C3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9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2A23AE2CF86198BCF5DE9917A5F5C807C214F194E2E406C3563E5D07EC2B9B81420CBDD878A50D2B7B6D8C66D9EBB2583B69E042B7C638jCBEP" TargetMode="External"/><Relationship Id="rId13" Type="http://schemas.openxmlformats.org/officeDocument/2006/relationships/hyperlink" Target="consultantplus://offline/ref=912A23AE2CF86198BCF5DE9917A5F5C807C213F796E5E406C3563E5D07EC2B9B934254B1DA79BF0A276E3BDD20j8BC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12A23AE2CF86198BCF5DE9917A5F5C807C214F194E2E406C3563E5D07EC2B9B81420CBDD878A5032A7B6D8C66D9EBB2583B69E042B7C638jCBEP" TargetMode="External"/><Relationship Id="rId12" Type="http://schemas.openxmlformats.org/officeDocument/2006/relationships/hyperlink" Target="consultantplus://offline/ref=912A23AE2CF86198BCF5DE9917A5F5C807C213F796E5E406C3563E5D07EC2B9B81420CBDD87AA10A2B7B6D8C66D9EBB2583B69E042B7C638jCBE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12A23AE2CF86198BCF5DE9917A5F5C807C214F194E2E406C3563E5D07EC2B9B934254B1DA79BF0A276E3BDD20j8BCP" TargetMode="External"/><Relationship Id="rId1" Type="http://schemas.openxmlformats.org/officeDocument/2006/relationships/styles" Target="styles.xml"/><Relationship Id="rId6" Type="http://schemas.openxmlformats.org/officeDocument/2006/relationships/hyperlink" Target="consultantplus://offline/ref=912A23AE2CF86198BCF5DE9917A5F5C807C214F194E2E406C3563E5D07EC2B9B81420CBDD878A50D2B7B6D8C66D9EBB2583B69E042B7C638jCBEP" TargetMode="External"/><Relationship Id="rId11" Type="http://schemas.openxmlformats.org/officeDocument/2006/relationships/hyperlink" Target="consultantplus://offline/ref=912A23AE2CF86198BCF5DE9917A5F5C807C214F194E2E406C3563E5D07EC2B9B81420CBDD878A5032A7B6D8C66D9EBB2583B69E042B7C638jCBEP" TargetMode="External"/><Relationship Id="rId5" Type="http://schemas.openxmlformats.org/officeDocument/2006/relationships/hyperlink" Target="consultantplus://offline/ref=6729525152DE403FA82C6637A4F7F11F92160E27A88188B8D9435EB36FD3AA8BC715480462E52A775D84DC73DAwB6CN" TargetMode="External"/><Relationship Id="rId15" Type="http://schemas.openxmlformats.org/officeDocument/2006/relationships/hyperlink" Target="consultantplus://offline/ref=912A23AE2CF86198BCF5DE9917A5F5C807C214F194E2E406C3563E5D07EC2B9B81420CBEDD7DA3017A217D882F8EE5AE5B2C77EB5CB7jCB6P" TargetMode="External"/><Relationship Id="rId10" Type="http://schemas.openxmlformats.org/officeDocument/2006/relationships/hyperlink" Target="consultantplus://offline/ref=912A23AE2CF86198BCF5DE9917A5F5C807C214F194E2E406C3563E5D07EC2B9B81420CB9D973A9017A217D882F8EE5AE5B2C77EB5CB7jCB6P" TargetMode="External"/><Relationship Id="rId4" Type="http://schemas.openxmlformats.org/officeDocument/2006/relationships/image" Target="media/image1.png"/><Relationship Id="rId9" Type="http://schemas.openxmlformats.org/officeDocument/2006/relationships/hyperlink" Target="consultantplus://offline/ref=912A23AE2CF86198BCF5DE9917A5F5C807C214F194E2E406C3563E5D07EC2B9B81420CBADE7DA9017A217D882F8EE5AE5B2C77EB5CB7jCB6P" TargetMode="External"/><Relationship Id="rId14" Type="http://schemas.openxmlformats.org/officeDocument/2006/relationships/hyperlink" Target="consultantplus://offline/ref=912A23AE2CF86198BCF5DE9917A5F5C807C214F194E2E406C3563E5D07EC2B9B81420CBEDD7DA3017A217D882F8EE5AE5B2C77EB5CB7jCB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Касьянова Н А</dc:creator>
  <cp:keywords/>
  <dc:description/>
  <cp:lastModifiedBy>Парфенова Алина Игоревна</cp:lastModifiedBy>
  <cp:revision>2</cp:revision>
  <cp:lastPrinted>2020-09-23T15:14:00Z</cp:lastPrinted>
  <dcterms:created xsi:type="dcterms:W3CDTF">2020-09-24T14:16:00Z</dcterms:created>
  <dcterms:modified xsi:type="dcterms:W3CDTF">2020-09-24T14:16:00Z</dcterms:modified>
</cp:coreProperties>
</file>