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4C" w:rsidRDefault="003C3146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13.7pt;margin-top:5.65pt;width:275.25pt;height:71.25pt;z-index:-1;visibility:visible;mso-wrap-style:square;mso-position-horizontal:absolute;mso-position-horizontal-relative:text;mso-position-vertical:absolute;mso-position-vertical-relative:text">
            <v:imagedata r:id="rId5" o:title="КУРСКАЯ ОБЛАСТЬ"/>
          </v:shape>
        </w:pict>
      </w:r>
    </w:p>
    <w:p w:rsidR="00D5454C" w:rsidRDefault="00D5454C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5228" w:rsidRPr="00401A4E" w:rsidRDefault="00FC6E83" w:rsidP="00B54CA2">
      <w:pPr>
        <w:pStyle w:val="ae"/>
        <w:spacing w:before="120"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Кадастровая палата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озвучила количество земельных участков, снятых с кадастрового учета в прошлом году</w:t>
      </w:r>
    </w:p>
    <w:bookmarkEnd w:id="0"/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января по декабрь прошлого года</w:t>
      </w:r>
      <w:r w:rsidR="00664AD9"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CA2"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Курской области </w:t>
      </w: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кадастрового учета снято более </w:t>
      </w:r>
      <w:r w:rsidR="00664AD9"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7,6</w:t>
      </w: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тыс. земельных участков. Как правило, процедура проводится по желанию землевладельца в случае преобразования участка, а также для прекращения уплаты земельного налога,</w:t>
      </w:r>
      <w:r w:rsidR="00664AD9"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1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если участок утратил свою функциональность. </w:t>
      </w:r>
    </w:p>
    <w:p w:rsidR="00F35C4D" w:rsidRPr="00401A4E" w:rsidRDefault="00B93542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Курской области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 государственный кадастровый учет поставлено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почти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участков, при этом к концу года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кадастрового учета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снято более 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7,5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тыс. земельных участков. В 2018 году поставлено на учет </w:t>
      </w:r>
      <w:r w:rsidR="00FC6E83" w:rsidRPr="00401A4E">
        <w:rPr>
          <w:rFonts w:ascii="Times New Roman" w:hAnsi="Times New Roman" w:cs="Times New Roman"/>
          <w:color w:val="000000"/>
          <w:sz w:val="28"/>
          <w:szCs w:val="28"/>
        </w:rPr>
        <w:t>более 38,4 тыс.</w:t>
      </w:r>
      <w:r w:rsidR="00DA5228" w:rsidRPr="00401A4E">
        <w:rPr>
          <w:rFonts w:ascii="Times New Roman" w:hAnsi="Times New Roman" w:cs="Times New Roman"/>
          <w:color w:val="000000"/>
          <w:sz w:val="28"/>
          <w:szCs w:val="28"/>
        </w:rPr>
        <w:t>, тогда как снято с учета почти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 земельных участков</w:t>
      </w:r>
      <w:r w:rsidR="00B54CA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Земельному кодексу РФ и федеральному закону «О государственной регистрации недвижимости» снятие с кадастрового учета земельного участка может производиться только в ряде определенных случаев. 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если собственник принял решение о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преобразовании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снятия строго определена нормой Земельного кодекса РФ.</w:t>
      </w:r>
    </w:p>
    <w:p w:rsidR="00A527B0" w:rsidRPr="00401A4E" w:rsidRDefault="00A527B0" w:rsidP="00A527B0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Основанием для снятия земельно</w:t>
      </w:r>
      <w:r w:rsidR="00401A4E"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>го</w:t>
      </w:r>
      <w:r w:rsidRPr="00401A4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участка с кадастрового учета также  может быть отсутствие регистрации права собственности в установленном порядке.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Один из случаев снятия объекта с кадастрового учета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не проводилась. Если право на такой участок и далее не будет зарегистрировано, то после 1 марта 2022 года «временный» участок будет снят</w:t>
      </w:r>
      <w:r w:rsidR="0097350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учета.</w:t>
      </w:r>
    </w:p>
    <w:p w:rsidR="00F35C4D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>Следующий момент, статус всех земельных участков, прошедших процедуру государственного кадастрового учета после 1 января 2017 года, носит название «актуальный». Однако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отсутствия зарегистрированного права на такие земельные участки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лет с момента проведения процедуры учета</w:t>
      </w:r>
      <w:r w:rsidR="00D42F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них также будет проведена процедура снятия с кадастрового учета. </w:t>
      </w:r>
    </w:p>
    <w:p w:rsidR="00401A4E" w:rsidRPr="00401A4E" w:rsidRDefault="00F35C4D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И последний вариант - это процедура исключения сведений о земельных участках, записи о которых внесены в госреестр до 1 марта 2008 года, но в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 было зарегистрировано право собственности и в Едином госреестре недвижимости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(ЕГРН)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сведения о связи земельного участка с объектом капитального строительства, р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асположенного на этом участке. </w:t>
      </w:r>
      <w:proofErr w:type="gramStart"/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2019 год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основанию было снято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664AD9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B93542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</w:t>
      </w:r>
      <w:r w:rsidR="00401A4E" w:rsidRPr="00401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228" w:rsidRPr="00401A4E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Проверить, какие сведения о земельном </w:t>
      </w:r>
      <w:proofErr w:type="gramStart"/>
      <w:r w:rsidRPr="00401A4E">
        <w:rPr>
          <w:rFonts w:ascii="Times New Roman" w:hAnsi="Times New Roman" w:cs="Times New Roman"/>
          <w:color w:val="000000"/>
          <w:sz w:val="28"/>
          <w:szCs w:val="28"/>
        </w:rPr>
        <w:t>участке</w:t>
      </w:r>
      <w:proofErr w:type="gramEnd"/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госреестра недвижимости. Заказать выписку можно </w:t>
      </w:r>
      <w:r w:rsidR="00F35C4D"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в ближайшем офисе МФЦ. </w:t>
      </w:r>
    </w:p>
    <w:p w:rsidR="00DA5228" w:rsidRDefault="00DA5228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A4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действующему </w:t>
      </w:r>
      <w:r w:rsidRPr="00F16AE4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401A4E">
        <w:rPr>
          <w:rFonts w:ascii="Times New Roman" w:hAnsi="Times New Roman" w:cs="Times New Roman"/>
          <w:color w:val="000000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Акулова Ольга, пресс-служба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Кадастровой палаты Курской области</w:t>
      </w:r>
    </w:p>
    <w:p w:rsidR="00D5454C" w:rsidRPr="00D5454C" w:rsidRDefault="00D5454C" w:rsidP="00D5454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5454C">
        <w:rPr>
          <w:rFonts w:ascii="Times New Roman" w:hAnsi="Times New Roman" w:cs="Times New Roman"/>
          <w:color w:val="000000"/>
          <w:sz w:val="20"/>
          <w:szCs w:val="20"/>
        </w:rPr>
        <w:t>Тел.: +7 (4712) 72-40-00, доб. 2232</w:t>
      </w:r>
    </w:p>
    <w:p w:rsidR="00D5454C" w:rsidRPr="00D5454C" w:rsidRDefault="00D5454C" w:rsidP="00B54CA2">
      <w:pPr>
        <w:pStyle w:val="ae"/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D5454C" w:rsidRPr="00D5454C" w:rsidSect="00D545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A1B5E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90210"/>
    <w:rsid w:val="00393AA3"/>
    <w:rsid w:val="003A6CD4"/>
    <w:rsid w:val="003A776A"/>
    <w:rsid w:val="003B110F"/>
    <w:rsid w:val="003C3146"/>
    <w:rsid w:val="003C4371"/>
    <w:rsid w:val="003C5762"/>
    <w:rsid w:val="003D4C9C"/>
    <w:rsid w:val="003F41E9"/>
    <w:rsid w:val="003F5DFD"/>
    <w:rsid w:val="00401A4E"/>
    <w:rsid w:val="0041237C"/>
    <w:rsid w:val="00420E6A"/>
    <w:rsid w:val="00434DBC"/>
    <w:rsid w:val="00442AB7"/>
    <w:rsid w:val="0044303D"/>
    <w:rsid w:val="0045265C"/>
    <w:rsid w:val="00452729"/>
    <w:rsid w:val="00463A36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274ED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64AD9"/>
    <w:rsid w:val="006934C8"/>
    <w:rsid w:val="006942A8"/>
    <w:rsid w:val="006B27A8"/>
    <w:rsid w:val="006B370A"/>
    <w:rsid w:val="006B71AB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2A5A"/>
    <w:rsid w:val="00800A08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73503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27B0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54CA2"/>
    <w:rsid w:val="00B8594E"/>
    <w:rsid w:val="00B93542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42F32"/>
    <w:rsid w:val="00D5454C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16AE4"/>
    <w:rsid w:val="00F22436"/>
    <w:rsid w:val="00F23659"/>
    <w:rsid w:val="00F23F01"/>
    <w:rsid w:val="00F34D14"/>
    <w:rsid w:val="00F35C4D"/>
    <w:rsid w:val="00F4294A"/>
    <w:rsid w:val="00F53B58"/>
    <w:rsid w:val="00F604BD"/>
    <w:rsid w:val="00F60511"/>
    <w:rsid w:val="00F6196E"/>
    <w:rsid w:val="00F66989"/>
    <w:rsid w:val="00F77597"/>
    <w:rsid w:val="00FA1AAE"/>
    <w:rsid w:val="00FB5B2E"/>
    <w:rsid w:val="00FB69A7"/>
    <w:rsid w:val="00FC15F6"/>
    <w:rsid w:val="00FC5C09"/>
    <w:rsid w:val="00FC6E83"/>
    <w:rsid w:val="00FD5BB4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  <w:style w:type="paragraph" w:styleId="ae">
    <w:name w:val="No Spacing"/>
    <w:uiPriority w:val="1"/>
    <w:qFormat/>
    <w:rsid w:val="00B54CA2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creator>Качаева Анастасия Валерьевна</dc:creator>
  <cp:lastModifiedBy>Акулова Ольга Александровна</cp:lastModifiedBy>
  <cp:revision>8</cp:revision>
  <cp:lastPrinted>2020-02-06T11:16:00Z</cp:lastPrinted>
  <dcterms:created xsi:type="dcterms:W3CDTF">2020-02-06T07:02:00Z</dcterms:created>
  <dcterms:modified xsi:type="dcterms:W3CDTF">2020-02-11T06:36:00Z</dcterms:modified>
</cp:coreProperties>
</file>